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50" w:after="75" w:line="600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31"/>
          <w:szCs w:val="31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31"/>
          <w:szCs w:val="31"/>
          <w:lang w:eastAsia="ru-RU"/>
        </w:rPr>
        <w:t xml:space="preserve">Стоимость работ</w:t>
      </w:r>
      <w:r>
        <w:rPr>
          <w:rFonts w:ascii="Times New Roman" w:hAnsi="Times New Roman" w:eastAsia="Times New Roman" w:cs="Times New Roman"/>
          <w:b/>
          <w:bCs/>
          <w:sz w:val="31"/>
          <w:szCs w:val="31"/>
          <w:lang w:eastAsia="ru-RU"/>
        </w:rPr>
      </w:r>
    </w:p>
    <w:p>
      <w:pPr>
        <w:spacing w:before="75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75" w:after="150" w:line="240" w:lineRule="auto"/>
        <w:shd w:val="clear" w:color="auto" w:fill="ffffff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Стоимость работ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Сертификат соответствия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 от 25.000 рублей.</w: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br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Методика расчета 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стоимости работ по сертификации.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Проведение работ по обязательной сертификации продукции (услуг) предполагает затраты: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органа по сертификации продукции (услуг);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испытательной лаборатории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(стоимость испытаний определяет лаборатория)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органа по сертификации систем качества (производства);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по инспекционному контролю за соответствием сертифицированной продукции (услуги) требованиям НД, если инспекционный контроль предусмотрен схемой сертификации;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по выдаче сертификата.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В общем случае суммарные затраты на сертификацию конкретной продукции (услуги) (С) определяются по формуле: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71900" cy="457200"/>
                <wp:effectExtent l="0" t="0" r="0" b="0"/>
                <wp:docPr id="1" name="Рисунок 3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97.00pt;height:3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(1)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2" name="Рисунок 4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0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работ, проводимых ОС продукции (услуг),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3" name="Рисунок 5" descr="image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образцов, отобранных для сертификационных испытаний (разрушающих),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400" cy="222250"/>
                <wp:effectExtent l="0" t="0" r="6350" b="6350"/>
                <wp:docPr id="4" name="Рисунок 6" descr="image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0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2.00pt;height:17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испытаний продукции в аккредитованной испытательной лаборатории,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250" cy="228600"/>
                <wp:effectExtent l="0" t="0" r="6350" b="0"/>
                <wp:docPr id="5" name="Рисунок 7" descr="image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00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7.50pt;height:1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анализа состояния производства;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6" name="Рисунок 8" descr="image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сертификации производства или сертификации системы качества,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222250"/>
                <wp:effectExtent l="0" t="0" r="0" b="6350"/>
                <wp:docPr id="7" name="Рисунок 9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00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одной проверки, проводимой в рамках инспекционного контроля за соответствием сертифицированной в обязательном порядке продукции (услуги), требованиям НД,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n - число проверок, предусмотренных программой инспекционного контроля за сертифицированной продукцией в течение срока действия сертификата соответствия;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222250"/>
                <wp:effectExtent l="0" t="0" r="0" b="6350"/>
                <wp:docPr id="8" name="Рисунок 10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00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одной проверки, проводимой в рамках инспекционного контроля за соответствием сертифицированной системы качества (производства) требованиям НД,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m - число проверок соответствия сертифицированной системы качества (производства) требованиям НД, предусмотренных программой инспекционного контроля в течение срока действия сертификата соответствия;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41300"/>
                <wp:effectExtent l="0" t="0" r="0" b="6350"/>
                <wp:docPr id="9" name="Рисунок 11" descr="image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0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1.00pt;height:19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расходы на упаковку, хранение, утилизацию, погрузочно-разгрузочные работы и транспортировку образцов к месту испытаний,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250" cy="241300"/>
                <wp:effectExtent l="0" t="0" r="6350" b="6350"/>
                <wp:docPr id="10" name="Рисунок 12" descr="image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0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222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7.50pt;height:19.0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работ, по рассмотрению заявления-декларации.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Затраты ОС при обязательной сертификации конкретной продукции (услуги) определяются по формуле: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2500" cy="241300"/>
                <wp:effectExtent l="0" t="0" r="0" b="6350"/>
                <wp:docPr id="11" name="Рисунок 13" descr="image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0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49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75.00pt;height:19.0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(2)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1300" cy="228600"/>
                <wp:effectExtent l="0" t="0" r="6350" b="0"/>
                <wp:docPr id="12" name="Рисунок 14" descr="image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0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9.00pt;height:1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трудоемкость обязательной сертификации конкретной продукции по i-й схеме сертификации, чел.-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 - дневная ставка эксперта,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13" name="Рисунок 15" descr="image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mage0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норматив начислений на заработную плату, установленный действующим законодательством, %;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400" cy="241300"/>
                <wp:effectExtent l="0" t="0" r="6350" b="6350"/>
                <wp:docPr id="14" name="Рисунок 16" descr="image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mage0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2.00pt;height:19.0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коэффициент накладных расходов, %;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Р - уровень рентабельности, %.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Предельные нормативы трудоемкости и состав работ, выполняемых ОС при сертификации конкретной продукции, в зависимости от схемы сертификации, приведены в приложении А.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right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Приложение 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Таблица A.1 - Состав (наименование) и предельные нормативы трудоемкости оплачиваемых заявителем работ органа по сертификации продукции при обязательной сертификации конкретной продукции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683"/>
        <w:gridCol w:w="814"/>
        <w:gridCol w:w="814"/>
        <w:gridCol w:w="814"/>
        <w:gridCol w:w="814"/>
        <w:gridCol w:w="814"/>
        <w:gridCol w:w="814"/>
        <w:gridCol w:w="815"/>
      </w:tblGrid>
      <w:tr>
        <w:tblPrEx/>
        <w:trPr>
          <w:jc w:val="center"/>
          <w:trHeight w:val="134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13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13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Предельные нормативы трудоемкости работ по обязательной сертификации конкретной продукции, чел.-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., в зависимости от схемы сертификации продукции.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Принятие решения по заявке на сертификацию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свыше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 Прием, входной контроль и регистрация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 Рассмотрение документов, приложенных к заявке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 Рассмотрение заявления-декларации и сопроводительных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 Предварительное ознакомление с состоянием производства сертифицируемой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 Выбор схемы и программы сертификации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 Определение организаций-соисполнителей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 Подготовка решения по заявке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Выполнение процедур сертификации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 Отбор и идентификация образцов для проведения сертификационных испытаний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 Анализ протоколов испытаний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 Проверка производства сертифицируемой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2.3.1. Анализ состояния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2.3.2. Анализ результатов работ по сертификации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производства или системы качества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 Оценка соответствия продукции установленным требованиям и подготовка решения о возможности выдачи сертификата соответствия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Инспекционный контроль за сертифицированной продукцией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 Выбор программы инспекционного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 Проведение одной проверки, включая анализ данных о сертифицированной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 Анализ состояния производства при инспекционном контроле за сертифицированной продукцией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 Разработка перечня корректирующих воздействий и сроков их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 Контроль за реализацией корректирующих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0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0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>
    <w:name w:val="Hyperlink"/>
    <w:basedOn w:val="630"/>
    <w:uiPriority w:val="99"/>
    <w:unhideWhenUsed/>
    <w:rPr>
      <w:color w:val="0000ff" w:themeColor="hyperlink"/>
      <w:u w:val="single"/>
    </w:rPr>
  </w:style>
  <w:style w:type="paragraph" w:styleId="634">
    <w:name w:val="Balloon Text"/>
    <w:basedOn w:val="629"/>
    <w:link w:val="6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5" w:customStyle="1">
    <w:name w:val="Текст выноски Знак"/>
    <w:basedOn w:val="630"/>
    <w:link w:val="63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chronos center</cp:lastModifiedBy>
  <cp:revision>7</cp:revision>
  <dcterms:created xsi:type="dcterms:W3CDTF">2022-07-07T09:28:00Z</dcterms:created>
  <dcterms:modified xsi:type="dcterms:W3CDTF">2026-05-07T14:19:26Z</dcterms:modified>
</cp:coreProperties>
</file>